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AD56" w14:textId="06024093" w:rsidR="00B32602" w:rsidRPr="00CB3956" w:rsidRDefault="00B32602" w:rsidP="00B32602">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BA2A32">
        <w:rPr>
          <w:rFonts w:ascii="Arial" w:eastAsia="MS Mincho" w:hAnsi="Arial" w:cs="Arial"/>
          <w:b/>
          <w:sz w:val="24"/>
          <w:szCs w:val="24"/>
          <w:lang w:val="en-US"/>
        </w:rPr>
        <w:t xml:space="preserve"> </w:t>
      </w:r>
      <w:r w:rsidRPr="00CB3956">
        <w:rPr>
          <w:rFonts w:ascii="Arial" w:eastAsia="MS Mincho" w:hAnsi="Arial" w:cs="Arial"/>
          <w:b/>
          <w:sz w:val="24"/>
          <w:szCs w:val="24"/>
          <w:lang w:val="en-US"/>
        </w:rPr>
        <w:t>106</w:t>
      </w:r>
      <w:r w:rsidR="00BA2A32" w:rsidRPr="00BA2A32">
        <w:rPr>
          <w:rFonts w:ascii="Arial" w:eastAsia="MS Mincho" w:hAnsi="Arial" w:cs="Arial" w:hint="eastAsia"/>
          <w:b/>
          <w:sz w:val="24"/>
          <w:szCs w:val="24"/>
          <w:lang w:val="en-US"/>
        </w:rPr>
        <w:t>-</w:t>
      </w:r>
      <w:r w:rsidRPr="00CB3956">
        <w:rPr>
          <w:rFonts w:ascii="Arial" w:eastAsia="MS Mincho" w:hAnsi="Arial" w:cs="Arial"/>
          <w:b/>
          <w:sz w:val="24"/>
          <w:szCs w:val="24"/>
          <w:lang w:val="en-US"/>
        </w:rPr>
        <w:t>bis</w:t>
      </w:r>
      <w:r w:rsidRPr="00BA2A32">
        <w:rPr>
          <w:rFonts w:ascii="Arial" w:eastAsia="MS Mincho" w:hAnsi="Arial" w:cs="Arial" w:hint="eastAsia"/>
          <w:b/>
          <w:sz w:val="24"/>
          <w:szCs w:val="24"/>
          <w:lang w:val="en-US"/>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BA2A32" w:rsidRPr="00BA2A32">
        <w:rPr>
          <w:rFonts w:ascii="Arial" w:eastAsia="MS Mincho" w:hAnsi="Arial" w:cs="Arial"/>
          <w:b/>
          <w:sz w:val="24"/>
          <w:szCs w:val="24"/>
          <w:lang w:val="en-US"/>
        </w:rPr>
        <w:t>481</w:t>
      </w:r>
      <w:r w:rsidR="00BA2A32" w:rsidRPr="00BA2A32">
        <w:rPr>
          <w:rFonts w:ascii="Arial" w:eastAsia="MS Mincho" w:hAnsi="Arial" w:cs="Arial" w:hint="eastAsia"/>
          <w:b/>
          <w:sz w:val="24"/>
          <w:szCs w:val="24"/>
          <w:lang w:val="en-US"/>
        </w:rPr>
        <w:t>8</w:t>
      </w:r>
    </w:p>
    <w:p w14:paraId="6EBD89F1" w14:textId="77777777" w:rsidR="00B32602" w:rsidRPr="00CB3956" w:rsidRDefault="00B32602" w:rsidP="00B32602">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2637FD31" w14:textId="77777777" w:rsidR="001E0A28" w:rsidRPr="00B32602" w:rsidRDefault="001E0A28" w:rsidP="001E0A28">
      <w:pPr>
        <w:spacing w:after="120"/>
        <w:ind w:left="1985" w:hanging="1985"/>
        <w:rPr>
          <w:rFonts w:ascii="Arial" w:eastAsia="MS Mincho" w:hAnsi="Arial" w:cs="Arial"/>
          <w:b/>
          <w:sz w:val="22"/>
          <w:lang w:val="en-US"/>
        </w:rPr>
      </w:pPr>
    </w:p>
    <w:p w14:paraId="282755FA" w14:textId="77DAFD52"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FD0D89">
        <w:rPr>
          <w:rFonts w:ascii="Arial" w:eastAsia="新細明體" w:hAnsi="Arial" w:cs="Arial" w:hint="eastAsia"/>
          <w:color w:val="000000"/>
          <w:sz w:val="22"/>
          <w:lang w:val="pt-BR" w:eastAsia="zh-TW"/>
        </w:rPr>
        <w:t>5</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9C082F">
        <w:rPr>
          <w:rFonts w:ascii="Arial" w:eastAsia="新細明體" w:hAnsi="Arial" w:cs="Arial"/>
          <w:color w:val="000000"/>
          <w:sz w:val="22"/>
          <w:lang w:eastAsia="zh-TW"/>
        </w:rPr>
        <w:t>7</w:t>
      </w:r>
      <w:r w:rsidR="00EB4C44" w:rsidRPr="00B54BA9">
        <w:rPr>
          <w:rFonts w:ascii="Arial" w:eastAsia="新細明體" w:hAnsi="Arial" w:cs="Arial"/>
          <w:color w:val="000000"/>
          <w:sz w:val="22"/>
          <w:lang w:eastAsia="zh-TW"/>
        </w:rPr>
        <w:t>.</w:t>
      </w:r>
      <w:r w:rsidR="00986397">
        <w:rPr>
          <w:rFonts w:ascii="Arial" w:eastAsia="新細明體" w:hAnsi="Arial" w:cs="Arial" w:hint="eastAsia"/>
          <w:color w:val="000000"/>
          <w:sz w:val="22"/>
          <w:lang w:eastAsia="zh-TW"/>
        </w:rPr>
        <w:t>5</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1B27028"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3532BD30" w14:textId="011B4911" w:rsidR="000A6836" w:rsidRDefault="001645FB" w:rsidP="00447B0C">
      <w:pPr>
        <w:pStyle w:val="Default"/>
        <w:jc w:val="both"/>
        <w:rPr>
          <w:rFonts w:ascii="Times New Roman" w:eastAsia="Times New Roman" w:hAnsi="Times New Roman" w:cs="Times New Roman"/>
          <w:color w:val="auto"/>
          <w:sz w:val="20"/>
          <w:szCs w:val="20"/>
        </w:rPr>
      </w:pPr>
      <w:r w:rsidRPr="000A6836">
        <w:rPr>
          <w:rFonts w:ascii="Times New Roman" w:eastAsia="Times New Roman" w:hAnsi="Times New Roman" w:cs="Times New Roman"/>
          <w:color w:val="auto"/>
          <w:sz w:val="20"/>
          <w:szCs w:val="20"/>
        </w:rPr>
        <w:t>In this contribution, our view</w:t>
      </w:r>
      <w:r w:rsidR="00447B0C" w:rsidRPr="000A6836">
        <w:rPr>
          <w:rFonts w:ascii="Times New Roman" w:eastAsia="Times New Roman" w:hAnsi="Times New Roman" w:cs="Times New Roman"/>
          <w:color w:val="auto"/>
          <w:sz w:val="20"/>
          <w:szCs w:val="20"/>
        </w:rPr>
        <w:t>s</w:t>
      </w:r>
      <w:r w:rsidRPr="000A6836">
        <w:rPr>
          <w:rFonts w:ascii="Times New Roman" w:eastAsia="Times New Roman" w:hAnsi="Times New Roman" w:cs="Times New Roman"/>
          <w:color w:val="auto"/>
          <w:sz w:val="20"/>
          <w:szCs w:val="20"/>
        </w:rPr>
        <w:t xml:space="preserve"> </w:t>
      </w:r>
      <w:r w:rsidR="00447B0C" w:rsidRPr="000A6836">
        <w:rPr>
          <w:rFonts w:ascii="Times New Roman" w:eastAsia="Times New Roman" w:hAnsi="Times New Roman" w:cs="Times New Roman"/>
          <w:color w:val="auto"/>
          <w:sz w:val="20"/>
          <w:szCs w:val="20"/>
        </w:rPr>
        <w:t xml:space="preserve">on the </w:t>
      </w:r>
      <w:r w:rsidR="00574842">
        <w:rPr>
          <w:rFonts w:ascii="Times New Roman" w:eastAsia="Times New Roman" w:hAnsi="Times New Roman" w:cs="Times New Roman"/>
          <w:color w:val="auto"/>
          <w:sz w:val="20"/>
          <w:szCs w:val="20"/>
        </w:rPr>
        <w:t>m</w:t>
      </w:r>
      <w:r w:rsidR="00574842" w:rsidRPr="00574842">
        <w:rPr>
          <w:rFonts w:ascii="Times New Roman" w:eastAsia="Times New Roman" w:hAnsi="Times New Roman" w:cs="Times New Roman"/>
          <w:color w:val="auto"/>
          <w:sz w:val="20"/>
          <w:szCs w:val="20"/>
        </w:rPr>
        <w:t xml:space="preserve">obility enhancement impact on RRM requirement </w:t>
      </w:r>
      <w:r w:rsidR="00574842">
        <w:rPr>
          <w:rFonts w:ascii="Times New Roman" w:eastAsia="Times New Roman" w:hAnsi="Times New Roman" w:cs="Times New Roman"/>
          <w:color w:val="auto"/>
          <w:sz w:val="20"/>
          <w:szCs w:val="20"/>
        </w:rPr>
        <w:t>are</w:t>
      </w:r>
      <w:r w:rsidR="00240D8E">
        <w:rPr>
          <w:rFonts w:ascii="Times New Roman" w:eastAsia="Times New Roman" w:hAnsi="Times New Roman" w:cs="Times New Roman"/>
          <w:color w:val="auto"/>
          <w:sz w:val="20"/>
          <w:szCs w:val="20"/>
        </w:rPr>
        <w:t xml:space="preserve"> provided</w:t>
      </w:r>
      <w:r w:rsidR="000A6836">
        <w:rPr>
          <w:rFonts w:ascii="Times New Roman" w:eastAsia="Times New Roman" w:hAnsi="Times New Roman" w:cs="Times New Roman"/>
          <w:color w:val="auto"/>
          <w:sz w:val="20"/>
          <w:szCs w:val="20"/>
        </w:rPr>
        <w:t xml:space="preserve">. </w:t>
      </w:r>
    </w:p>
    <w:p w14:paraId="01F39843" w14:textId="2F820935" w:rsidR="0049368F" w:rsidRPr="008B7FAD" w:rsidRDefault="007A415A" w:rsidP="0049368F">
      <w:pPr>
        <w:pStyle w:val="Heading1"/>
        <w:rPr>
          <w:rFonts w:cs="Arial"/>
          <w:lang w:eastAsia="ja-JP"/>
        </w:rPr>
      </w:pPr>
      <w:r>
        <w:rPr>
          <w:rFonts w:cs="Arial"/>
          <w:lang w:eastAsia="ja-JP"/>
        </w:rPr>
        <w:t xml:space="preserve">Mobility enhancement impact on </w:t>
      </w:r>
      <w:r w:rsidR="00C74B5C">
        <w:rPr>
          <w:rFonts w:cs="Arial"/>
          <w:lang w:eastAsia="ja-JP"/>
        </w:rPr>
        <w:t>RRM requirement</w:t>
      </w:r>
    </w:p>
    <w:p w14:paraId="2C067E8B" w14:textId="2EAE61DE" w:rsidR="001D6143" w:rsidRDefault="00A76B8E" w:rsidP="006104BF">
      <w:pPr>
        <w:rPr>
          <w:rFonts w:eastAsia="Times New Roman"/>
          <w:lang w:val="en-US" w:eastAsia="zh-CN"/>
        </w:rPr>
      </w:pPr>
      <w:r>
        <w:rPr>
          <w:rFonts w:eastAsia="Times New Roman"/>
          <w:lang w:val="en-US" w:eastAsia="zh-CN"/>
        </w:rPr>
        <w:t>According to the latest WID</w:t>
      </w:r>
      <w:r w:rsidR="00A90ADC">
        <w:rPr>
          <w:rFonts w:eastAsia="Times New Roman"/>
          <w:lang w:val="en-US" w:eastAsia="zh-CN"/>
        </w:rPr>
        <w:t xml:space="preserve"> </w:t>
      </w:r>
      <w:r w:rsidR="00A90ADC">
        <w:rPr>
          <w:rFonts w:eastAsia="Times New Roman"/>
          <w:lang w:val="en-US" w:eastAsia="zh-CN"/>
        </w:rPr>
        <w:fldChar w:fldCharType="begin"/>
      </w:r>
      <w:r w:rsidR="00A90ADC">
        <w:rPr>
          <w:rFonts w:eastAsia="Times New Roman"/>
          <w:lang w:val="en-US" w:eastAsia="zh-CN"/>
        </w:rPr>
        <w:instrText xml:space="preserve"> REF _Ref130906800 \n \h </w:instrText>
      </w:r>
      <w:r w:rsidR="00A90ADC">
        <w:rPr>
          <w:rFonts w:eastAsia="Times New Roman"/>
          <w:lang w:val="en-US" w:eastAsia="zh-CN"/>
        </w:rPr>
      </w:r>
      <w:r w:rsidR="00A90ADC">
        <w:rPr>
          <w:rFonts w:eastAsia="Times New Roman"/>
          <w:lang w:val="en-US" w:eastAsia="zh-CN"/>
        </w:rPr>
        <w:fldChar w:fldCharType="separate"/>
      </w:r>
      <w:r w:rsidR="007B130A">
        <w:rPr>
          <w:rFonts w:eastAsia="Times New Roman"/>
          <w:lang w:val="en-US" w:eastAsia="zh-CN"/>
        </w:rPr>
        <w:t>[2]</w:t>
      </w:r>
      <w:r w:rsidR="00A90ADC">
        <w:rPr>
          <w:rFonts w:eastAsia="Times New Roman"/>
          <w:lang w:val="en-US" w:eastAsia="zh-CN"/>
        </w:rPr>
        <w:fldChar w:fldCharType="end"/>
      </w:r>
      <w:r w:rsidR="001D6143" w:rsidRPr="00A16CC4">
        <w:rPr>
          <w:rFonts w:eastAsia="Times New Roman"/>
          <w:lang w:val="en-US" w:eastAsia="zh-CN"/>
        </w:rPr>
        <w:t xml:space="preserve">, </w:t>
      </w:r>
      <w:r w:rsidR="001D6143" w:rsidRPr="00686B4B">
        <w:rPr>
          <w:rFonts w:eastAsia="Times New Roman"/>
          <w:noProof/>
          <w:lang w:val="en-US" w:eastAsia="zh-CN"/>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3E67ED00"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4.1.4</w:t>
                            </w:r>
                            <w:r w:rsidRPr="00A76B8E">
                              <w:rPr>
                                <w:rFonts w:eastAsiaTheme="minorEastAsia"/>
                                <w:bCs/>
                                <w:lang w:eastAsia="en-GB"/>
                              </w:rPr>
                              <w:tab/>
                              <w:t>NTN-TN and NTN-NTN mobility and service continuity enhancements</w:t>
                            </w:r>
                          </w:p>
                          <w:p w14:paraId="0C0E9971" w14:textId="77777777" w:rsidR="00A76B8E" w:rsidRDefault="00A76B8E" w:rsidP="00A76B8E">
                            <w:pPr>
                              <w:overflowPunct w:val="0"/>
                              <w:autoSpaceDE w:val="0"/>
                              <w:autoSpaceDN w:val="0"/>
                              <w:adjustRightInd w:val="0"/>
                              <w:spacing w:after="0"/>
                              <w:textAlignment w:val="baseline"/>
                              <w:rPr>
                                <w:rFonts w:eastAsiaTheme="minorEastAsia"/>
                                <w:bCs/>
                                <w:lang w:eastAsia="en-GB"/>
                              </w:rPr>
                            </w:pPr>
                          </w:p>
                          <w:p w14:paraId="2E5A951F" w14:textId="64AAEB3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This work considers existing methods from NR TN as well as outcome of Rel-17 NR NTN WI outcome as baseline for NTN-TN mobility.</w:t>
                            </w:r>
                          </w:p>
                          <w:p w14:paraId="64178054"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p>
                          <w:p w14:paraId="74A30DF3" w14:textId="77777777" w:rsidR="00A76B8E" w:rsidRPr="00A76B8E" w:rsidRDefault="00A76B8E" w:rsidP="006C0363">
                            <w:pPr>
                              <w:numPr>
                                <w:ilvl w:val="0"/>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NTN-TN and NTN-NTN measurement/mobility and service continuity enhancements [RAN2,RAN3,RAN4]</w:t>
                            </w:r>
                          </w:p>
                          <w:p w14:paraId="68DD223F"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 xml:space="preserve">For NTN-NTN mobility, specify cell reselection </w:t>
                            </w:r>
                            <w:r w:rsidRPr="000A6836">
                              <w:rPr>
                                <w:rFonts w:eastAsiaTheme="minorEastAsia"/>
                                <w:bCs/>
                                <w:highlight w:val="cyan"/>
                                <w:lang w:eastAsia="en-GB"/>
                              </w:rPr>
                              <w:t xml:space="preserve">enhancements for earth moving cell, </w:t>
                            </w:r>
                            <w:r w:rsidRPr="00A76B8E">
                              <w:rPr>
                                <w:rFonts w:eastAsiaTheme="minorEastAsia"/>
                                <w:bCs/>
                                <w:highlight w:val="cyan"/>
                                <w:lang w:eastAsia="en-GB"/>
                              </w:rPr>
                              <w:t>the timing based and location-based cell reselection for quasi-earth fixed cell in Rel-17</w:t>
                            </w:r>
                            <w:r w:rsidRPr="00A76B8E">
                              <w:rPr>
                                <w:rFonts w:eastAsiaTheme="minorEastAsia"/>
                                <w:bCs/>
                                <w:lang w:eastAsia="en-GB"/>
                              </w:rPr>
                              <w:t xml:space="preserve"> can be considered as the starting point. [RAN2, RAN3, RAN4]</w:t>
                            </w:r>
                          </w:p>
                          <w:p w14:paraId="0677C459"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NTN-NTN handover enhancement for RRC_CONNECTED UEs in the quasi-earth-fixed cell and earth-moving cell to reduce the signalling overhead. [RAN2, RAN3]</w:t>
                            </w:r>
                          </w:p>
                          <w:p w14:paraId="3BB44EAB"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Specify cell reselection enhancements for RRC_IDLE/INACTIVE UEs to reduce UE power consumption (NTN-TN mobility is prioritized).</w:t>
                            </w:r>
                            <w:r w:rsidRPr="00A76B8E">
                              <w:rPr>
                                <w:rFonts w:eastAsiaTheme="minorEastAsia"/>
                                <w:bCs/>
                                <w:lang w:eastAsia="en-GB"/>
                              </w:rPr>
                              <w:t xml:space="preserve"> [RAN2, RAN3, RAN4]</w:t>
                            </w:r>
                          </w:p>
                          <w:p w14:paraId="3FDBEB5B" w14:textId="19F90188" w:rsidR="00A76B8E" w:rsidRPr="00686B4B" w:rsidRDefault="00A76B8E" w:rsidP="00686B4B">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 xml:space="preserve">Study and, if needed, specify enhancement to </w:t>
                            </w:r>
                            <w:proofErr w:type="spellStart"/>
                            <w:r w:rsidRPr="00A76B8E">
                              <w:rPr>
                                <w:rFonts w:eastAsiaTheme="minorEastAsia"/>
                                <w:bCs/>
                                <w:lang w:eastAsia="en-GB"/>
                              </w:rPr>
                              <w:t>Xn</w:t>
                            </w:r>
                            <w:proofErr w:type="spellEnd"/>
                            <w:r w:rsidRPr="00A76B8E">
                              <w:rPr>
                                <w:rFonts w:eastAsiaTheme="minorEastAsia"/>
                                <w:bCs/>
                                <w:lang w:eastAsia="en-GB"/>
                              </w:rPr>
                              <w:t xml:space="preserve">[/NG] signalling to support feeder link switch-over, CHO, e.g. exchange of necessary information between </w:t>
                            </w:r>
                            <w:proofErr w:type="spellStart"/>
                            <w:r w:rsidRPr="00A76B8E">
                              <w:rPr>
                                <w:rFonts w:eastAsiaTheme="minorEastAsia"/>
                                <w:bCs/>
                                <w:lang w:eastAsia="en-GB"/>
                              </w:rPr>
                              <w:t>gNBs</w:t>
                            </w:r>
                            <w:proofErr w:type="spellEnd"/>
                            <w:r w:rsidRPr="00A76B8E">
                              <w:rPr>
                                <w:rFonts w:eastAsiaTheme="minorEastAsia"/>
                                <w:bCs/>
                                <w:lang w:eastAsia="en-GB"/>
                              </w:rPr>
                              <w:t>. [RAN3]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3E67ED00"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4.1.4</w:t>
                      </w:r>
                      <w:r w:rsidRPr="00A76B8E">
                        <w:rPr>
                          <w:rFonts w:eastAsiaTheme="minorEastAsia"/>
                          <w:bCs/>
                          <w:lang w:eastAsia="en-GB"/>
                        </w:rPr>
                        <w:tab/>
                        <w:t>NTN-TN and NTN-NTN mobility and service continuity enhancements</w:t>
                      </w:r>
                    </w:p>
                    <w:p w14:paraId="0C0E9971" w14:textId="77777777" w:rsidR="00A76B8E" w:rsidRDefault="00A76B8E" w:rsidP="00A76B8E">
                      <w:pPr>
                        <w:overflowPunct w:val="0"/>
                        <w:autoSpaceDE w:val="0"/>
                        <w:autoSpaceDN w:val="0"/>
                        <w:adjustRightInd w:val="0"/>
                        <w:spacing w:after="0"/>
                        <w:textAlignment w:val="baseline"/>
                        <w:rPr>
                          <w:rFonts w:eastAsiaTheme="minorEastAsia"/>
                          <w:bCs/>
                          <w:lang w:eastAsia="en-GB"/>
                        </w:rPr>
                      </w:pPr>
                    </w:p>
                    <w:p w14:paraId="2E5A951F" w14:textId="64AAEB3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This work considers existing methods from NR TN as well as outcome of Rel-17 NR NTN WI outcome as baseline for NTN-TN mobility.</w:t>
                      </w:r>
                    </w:p>
                    <w:p w14:paraId="64178054"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p>
                    <w:p w14:paraId="74A30DF3" w14:textId="77777777" w:rsidR="00A76B8E" w:rsidRPr="00A76B8E" w:rsidRDefault="00A76B8E" w:rsidP="006C0363">
                      <w:pPr>
                        <w:numPr>
                          <w:ilvl w:val="0"/>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NTN-TN and NTN-NTN measurement/mobility and service continuity enhancements [RAN</w:t>
                      </w:r>
                      <w:proofErr w:type="gramStart"/>
                      <w:r w:rsidRPr="00A76B8E">
                        <w:rPr>
                          <w:rFonts w:eastAsiaTheme="minorEastAsia"/>
                          <w:bCs/>
                          <w:lang w:eastAsia="en-GB"/>
                        </w:rPr>
                        <w:t>2,RAN</w:t>
                      </w:r>
                      <w:proofErr w:type="gramEnd"/>
                      <w:r w:rsidRPr="00A76B8E">
                        <w:rPr>
                          <w:rFonts w:eastAsiaTheme="minorEastAsia"/>
                          <w:bCs/>
                          <w:lang w:eastAsia="en-GB"/>
                        </w:rPr>
                        <w:t>3,RAN4]</w:t>
                      </w:r>
                    </w:p>
                    <w:p w14:paraId="68DD223F"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 xml:space="preserve">For NTN-NTN mobility, specify cell reselection </w:t>
                      </w:r>
                      <w:r w:rsidRPr="000A6836">
                        <w:rPr>
                          <w:rFonts w:eastAsiaTheme="minorEastAsia"/>
                          <w:bCs/>
                          <w:highlight w:val="cyan"/>
                          <w:lang w:eastAsia="en-GB"/>
                        </w:rPr>
                        <w:t xml:space="preserve">enhancements for earth moving cell, </w:t>
                      </w:r>
                      <w:r w:rsidRPr="00A76B8E">
                        <w:rPr>
                          <w:rFonts w:eastAsiaTheme="minorEastAsia"/>
                          <w:bCs/>
                          <w:highlight w:val="cyan"/>
                          <w:lang w:eastAsia="en-GB"/>
                        </w:rPr>
                        <w:t>the timing based and location-based cell reselection for quasi-earth fixed cell in Rel-17</w:t>
                      </w:r>
                      <w:r w:rsidRPr="00A76B8E">
                        <w:rPr>
                          <w:rFonts w:eastAsiaTheme="minorEastAsia"/>
                          <w:bCs/>
                          <w:lang w:eastAsia="en-GB"/>
                        </w:rPr>
                        <w:t xml:space="preserve"> can be considered as the starting point. [RAN2, RAN3, RAN4]</w:t>
                      </w:r>
                    </w:p>
                    <w:p w14:paraId="0677C459"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NTN-NTN handover enhancement for RRC_CONNECTED UEs in the quasi-earth-fixed cell and earth-moving cell to reduce the signalling overhead. [RAN2, RAN3]</w:t>
                      </w:r>
                    </w:p>
                    <w:p w14:paraId="3BB44EAB"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Specify cell reselection enhancements for RRC_IDLE/INACTIVE UEs to reduce UE power consumption (NTN-TN mobility is prioritized).</w:t>
                      </w:r>
                      <w:r w:rsidRPr="00A76B8E">
                        <w:rPr>
                          <w:rFonts w:eastAsiaTheme="minorEastAsia"/>
                          <w:bCs/>
                          <w:lang w:eastAsia="en-GB"/>
                        </w:rPr>
                        <w:t xml:space="preserve"> [RAN2, RAN3, RAN4]</w:t>
                      </w:r>
                    </w:p>
                    <w:p w14:paraId="3FDBEB5B" w14:textId="19F90188" w:rsidR="00A76B8E" w:rsidRPr="00686B4B" w:rsidRDefault="00A76B8E" w:rsidP="00686B4B">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 xml:space="preserve">Study and, if needed, specify enhancement to </w:t>
                      </w:r>
                      <w:proofErr w:type="spellStart"/>
                      <w:r w:rsidRPr="00A76B8E">
                        <w:rPr>
                          <w:rFonts w:eastAsiaTheme="minorEastAsia"/>
                          <w:bCs/>
                          <w:lang w:eastAsia="en-GB"/>
                        </w:rPr>
                        <w:t>Xn</w:t>
                      </w:r>
                      <w:proofErr w:type="spellEnd"/>
                      <w:r w:rsidRPr="00A76B8E">
                        <w:rPr>
                          <w:rFonts w:eastAsiaTheme="minorEastAsia"/>
                          <w:bCs/>
                          <w:lang w:eastAsia="en-GB"/>
                        </w:rPr>
                        <w:t xml:space="preserve">[/NG] signalling to support feeder link switch-over, CHO, </w:t>
                      </w:r>
                      <w:proofErr w:type="gramStart"/>
                      <w:r w:rsidRPr="00A76B8E">
                        <w:rPr>
                          <w:rFonts w:eastAsiaTheme="minorEastAsia"/>
                          <w:bCs/>
                          <w:lang w:eastAsia="en-GB"/>
                        </w:rPr>
                        <w:t>e.g.</w:t>
                      </w:r>
                      <w:proofErr w:type="gramEnd"/>
                      <w:r w:rsidRPr="00A76B8E">
                        <w:rPr>
                          <w:rFonts w:eastAsiaTheme="minorEastAsia"/>
                          <w:bCs/>
                          <w:lang w:eastAsia="en-GB"/>
                        </w:rPr>
                        <w:t xml:space="preserve"> exchange of necessary information between </w:t>
                      </w:r>
                      <w:proofErr w:type="spellStart"/>
                      <w:r w:rsidRPr="00A76B8E">
                        <w:rPr>
                          <w:rFonts w:eastAsiaTheme="minorEastAsia"/>
                          <w:bCs/>
                          <w:lang w:eastAsia="en-GB"/>
                        </w:rPr>
                        <w:t>gNBs</w:t>
                      </w:r>
                      <w:proofErr w:type="spellEnd"/>
                      <w:r w:rsidRPr="00A76B8E">
                        <w:rPr>
                          <w:rFonts w:eastAsiaTheme="minorEastAsia"/>
                          <w:bCs/>
                          <w:lang w:eastAsia="en-GB"/>
                        </w:rPr>
                        <w:t>. [RAN3]</w:t>
                      </w:r>
                    </w:p>
                  </w:txbxContent>
                </v:textbox>
                <w10:wrap type="square" anchorx="margin"/>
              </v:shape>
            </w:pict>
          </mc:Fallback>
        </mc:AlternateContent>
      </w:r>
      <w:r w:rsidR="00686B4B" w:rsidRPr="00686B4B">
        <w:rPr>
          <w:rFonts w:eastAsia="Times New Roman"/>
          <w:lang w:val="en-US" w:eastAsia="zh-CN"/>
        </w:rPr>
        <w:t>one of</w:t>
      </w:r>
      <w:r>
        <w:rPr>
          <w:rFonts w:eastAsia="Times New Roman"/>
          <w:lang w:val="en-US" w:eastAsia="zh-CN"/>
        </w:rPr>
        <w:t xml:space="preserve"> </w:t>
      </w:r>
      <w:r w:rsidR="00686B4B">
        <w:rPr>
          <w:rFonts w:eastAsia="Times New Roman"/>
          <w:lang w:val="en-US" w:eastAsia="zh-CN"/>
        </w:rPr>
        <w:t>o</w:t>
      </w:r>
      <w:r>
        <w:rPr>
          <w:rFonts w:eastAsia="Times New Roman"/>
          <w:lang w:val="en-US" w:eastAsia="zh-CN"/>
        </w:rPr>
        <w:t xml:space="preserve">bjectives </w:t>
      </w:r>
      <w:r w:rsidR="00686B4B">
        <w:rPr>
          <w:rFonts w:eastAsia="Times New Roman"/>
          <w:lang w:val="en-US" w:eastAsia="zh-CN"/>
        </w:rPr>
        <w:t xml:space="preserve">is </w:t>
      </w:r>
      <w:r w:rsidR="00686B4B" w:rsidRPr="00686B4B">
        <w:rPr>
          <w:rFonts w:eastAsia="Times New Roman"/>
          <w:lang w:val="en-US" w:eastAsia="zh-CN"/>
        </w:rPr>
        <w:t>NTN-TN and NTN-NTN mobility</w:t>
      </w:r>
      <w:r w:rsidR="000A6836">
        <w:rPr>
          <w:rFonts w:eastAsia="Times New Roman"/>
          <w:lang w:val="en-US" w:eastAsia="zh-CN"/>
        </w:rPr>
        <w:t xml:space="preserve"> and the scope is provided</w:t>
      </w:r>
      <w:r w:rsidR="00C74B5C">
        <w:rPr>
          <w:rFonts w:eastAsia="Times New Roman"/>
          <w:lang w:val="en-US" w:eastAsia="zh-CN"/>
        </w:rPr>
        <w:t xml:space="preserve"> as below</w:t>
      </w:r>
      <w:r w:rsidR="000A6836">
        <w:rPr>
          <w:rFonts w:eastAsia="Times New Roman"/>
          <w:lang w:val="en-US" w:eastAsia="zh-CN"/>
        </w:rPr>
        <w:t>.</w:t>
      </w:r>
    </w:p>
    <w:p w14:paraId="076A896D" w14:textId="77777777" w:rsidR="00305837" w:rsidRDefault="00305837" w:rsidP="00DB6E21">
      <w:pPr>
        <w:jc w:val="both"/>
        <w:rPr>
          <w:rFonts w:eastAsia="Times New Roman"/>
          <w:lang w:val="en-US" w:eastAsia="zh-CN"/>
        </w:rPr>
      </w:pPr>
    </w:p>
    <w:p w14:paraId="6E8F0FB2" w14:textId="15762991" w:rsidR="00305837" w:rsidRPr="00F673B5" w:rsidRDefault="00F673B5" w:rsidP="00DB6E21">
      <w:pPr>
        <w:jc w:val="both"/>
        <w:rPr>
          <w:rFonts w:eastAsia="Times New Roman"/>
          <w:u w:val="single"/>
          <w:lang w:val="x-none" w:eastAsia="zh-CN"/>
        </w:rPr>
      </w:pPr>
      <w:r w:rsidRPr="00F673B5">
        <w:rPr>
          <w:u w:val="single"/>
        </w:rPr>
        <w:t>NTN-TN enhancements</w:t>
      </w:r>
    </w:p>
    <w:p w14:paraId="78B00A8A" w14:textId="12832E22" w:rsidR="006B522D" w:rsidRDefault="00F673B5" w:rsidP="00DB6E21">
      <w:pPr>
        <w:jc w:val="both"/>
        <w:rPr>
          <w:rFonts w:eastAsia="Times New Roman"/>
          <w:lang w:val="en-US" w:eastAsia="zh-CN"/>
        </w:rPr>
      </w:pPr>
      <w:r>
        <w:rPr>
          <w:rFonts w:eastAsia="Times New Roman"/>
          <w:lang w:val="x-none" w:eastAsia="zh-CN"/>
        </w:rPr>
        <w:t>T</w:t>
      </w:r>
      <w:r w:rsidR="006B522D">
        <w:rPr>
          <w:rFonts w:eastAsia="Times New Roman"/>
          <w:lang w:val="x-none" w:eastAsia="zh-CN"/>
        </w:rPr>
        <w:t xml:space="preserve">he </w:t>
      </w:r>
      <w:r w:rsidR="006B522D">
        <w:rPr>
          <w:rFonts w:eastAsia="Times New Roman"/>
          <w:lang w:val="en-US" w:eastAsia="zh-CN"/>
        </w:rPr>
        <w:t xml:space="preserve">TN coverage </w:t>
      </w:r>
      <w:r>
        <w:rPr>
          <w:rFonts w:eastAsia="Times New Roman"/>
          <w:lang w:val="en-US" w:eastAsia="zh-CN"/>
        </w:rPr>
        <w:t>is</w:t>
      </w:r>
      <w:r w:rsidR="006B522D">
        <w:rPr>
          <w:rFonts w:eastAsia="Times New Roman"/>
          <w:lang w:val="en-US" w:eastAsia="zh-CN"/>
        </w:rPr>
        <w:t xml:space="preserve"> agreed to be broadcasted in RAN2#121</w:t>
      </w:r>
      <w:r>
        <w:rPr>
          <w:rFonts w:eastAsia="Times New Roman"/>
          <w:lang w:val="en-US" w:eastAsia="zh-CN"/>
        </w:rPr>
        <w:t xml:space="preserve"> </w:t>
      </w:r>
      <w:r w:rsidR="006B522D">
        <w:rPr>
          <w:rFonts w:eastAsia="Times New Roman"/>
          <w:highlight w:val="yellow"/>
          <w:lang w:val="en-US" w:eastAsia="zh-CN"/>
        </w:rPr>
        <w:fldChar w:fldCharType="begin"/>
      </w:r>
      <w:r w:rsidR="006B522D">
        <w:rPr>
          <w:rFonts w:eastAsia="Times New Roman"/>
          <w:lang w:val="en-US" w:eastAsia="zh-CN"/>
        </w:rPr>
        <w:instrText xml:space="preserve"> REF _Ref130907877 \n \h </w:instrText>
      </w:r>
      <w:r w:rsidR="006B522D">
        <w:rPr>
          <w:rFonts w:eastAsia="Times New Roman"/>
          <w:highlight w:val="yellow"/>
          <w:lang w:val="en-US" w:eastAsia="zh-CN"/>
        </w:rPr>
      </w:r>
      <w:r w:rsidR="006B522D">
        <w:rPr>
          <w:rFonts w:eastAsia="Times New Roman"/>
          <w:highlight w:val="yellow"/>
          <w:lang w:val="en-US" w:eastAsia="zh-CN"/>
        </w:rPr>
        <w:fldChar w:fldCharType="separate"/>
      </w:r>
      <w:r w:rsidR="007B130A">
        <w:rPr>
          <w:rFonts w:eastAsia="Times New Roman"/>
          <w:lang w:val="en-US" w:eastAsia="zh-CN"/>
        </w:rPr>
        <w:t>[4]</w:t>
      </w:r>
      <w:r w:rsidR="006B522D">
        <w:rPr>
          <w:rFonts w:eastAsia="Times New Roman"/>
          <w:highlight w:val="yellow"/>
          <w:lang w:val="en-US" w:eastAsia="zh-CN"/>
        </w:rPr>
        <w:fldChar w:fldCharType="end"/>
      </w:r>
    </w:p>
    <w:p w14:paraId="5C15199A" w14:textId="77777777" w:rsidR="006B522D" w:rsidRPr="006B522D" w:rsidRDefault="006B522D" w:rsidP="006B522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B522D">
        <w:rPr>
          <w:rFonts w:ascii="Arial" w:eastAsia="MS Mincho" w:hAnsi="Arial"/>
          <w:szCs w:val="24"/>
          <w:lang w:eastAsia="en-GB"/>
        </w:rPr>
        <w:t>Agreements:</w:t>
      </w:r>
    </w:p>
    <w:p w14:paraId="30840542" w14:textId="77777777" w:rsidR="006B522D" w:rsidRPr="006B522D" w:rsidRDefault="006B522D" w:rsidP="006B522D">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6B522D">
        <w:rPr>
          <w:rFonts w:ascii="Arial" w:eastAsia="MS Mincho" w:hAnsi="Arial"/>
          <w:szCs w:val="24"/>
          <w:lang w:eastAsia="en-GB"/>
        </w:rPr>
        <w:t>TN coverage area information will be associated to the frequency information.</w:t>
      </w:r>
    </w:p>
    <w:p w14:paraId="53CA866C" w14:textId="77777777" w:rsidR="006B522D" w:rsidRPr="006B522D" w:rsidRDefault="006B522D" w:rsidP="006B522D">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6B522D">
        <w:rPr>
          <w:rFonts w:ascii="Arial" w:eastAsia="MS Mincho" w:hAnsi="Arial"/>
          <w:szCs w:val="24"/>
          <w:lang w:eastAsia="en-GB"/>
        </w:rPr>
        <w:t>RAN2 adopts explicit description of geographical TN area, and focuses on the following options for further discussion, taking the signalling overhead into account (FFS on the accuracy of the information):</w:t>
      </w:r>
    </w:p>
    <w:p w14:paraId="1B93C816" w14:textId="77777777" w:rsidR="006B522D" w:rsidRPr="006B522D" w:rsidRDefault="006B522D" w:rsidP="006B522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B522D">
        <w:rPr>
          <w:rFonts w:ascii="Arial" w:eastAsia="MS Mincho" w:hAnsi="Arial"/>
          <w:szCs w:val="24"/>
          <w:lang w:eastAsia="en-GB"/>
        </w:rPr>
        <w:tab/>
        <w:t xml:space="preserve">Option 1: The corresponding geographical area information is provided by network with location coordinates of area </w:t>
      </w:r>
      <w:proofErr w:type="spellStart"/>
      <w:r w:rsidRPr="006B522D">
        <w:rPr>
          <w:rFonts w:ascii="Arial" w:eastAsia="MS Mincho" w:hAnsi="Arial"/>
          <w:szCs w:val="24"/>
          <w:lang w:eastAsia="en-GB"/>
        </w:rPr>
        <w:t>center</w:t>
      </w:r>
      <w:proofErr w:type="spellEnd"/>
      <w:r w:rsidRPr="006B522D">
        <w:rPr>
          <w:rFonts w:ascii="Arial" w:eastAsia="MS Mincho" w:hAnsi="Arial"/>
          <w:i/>
          <w:szCs w:val="24"/>
          <w:lang w:eastAsia="en-GB"/>
        </w:rPr>
        <w:t xml:space="preserve"> and </w:t>
      </w:r>
      <w:r w:rsidRPr="006B522D">
        <w:rPr>
          <w:rFonts w:ascii="Arial" w:eastAsia="MS Mincho" w:hAnsi="Arial"/>
          <w:szCs w:val="24"/>
          <w:lang w:eastAsia="en-GB"/>
        </w:rPr>
        <w:t>radius.</w:t>
      </w:r>
    </w:p>
    <w:p w14:paraId="0F6FA838" w14:textId="77777777" w:rsidR="006B522D" w:rsidRPr="006B522D" w:rsidRDefault="006B522D" w:rsidP="006B522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B522D">
        <w:rPr>
          <w:rFonts w:ascii="Arial" w:eastAsia="MS Mincho" w:hAnsi="Arial"/>
          <w:szCs w:val="24"/>
          <w:lang w:eastAsia="en-GB"/>
        </w:rPr>
        <w:tab/>
        <w:t>Option 2: a boundary line is provided by network in the format of a list of location coordinates, additionally an indication can be used to indicate which side is the TN side</w:t>
      </w:r>
    </w:p>
    <w:p w14:paraId="217C1FD8" w14:textId="6AB21440" w:rsidR="006B522D" w:rsidRPr="006B522D" w:rsidRDefault="006B522D" w:rsidP="006B522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B522D">
        <w:rPr>
          <w:rFonts w:ascii="Arial" w:eastAsia="MS Mincho" w:hAnsi="Arial"/>
          <w:szCs w:val="24"/>
          <w:lang w:eastAsia="en-GB"/>
        </w:rPr>
        <w:tab/>
        <w:t>Option 6: for each TN area, a list of locations is provided by network, and the corresponding close shape could be illustrated by a polygon connecting these points within the list.</w:t>
      </w:r>
    </w:p>
    <w:p w14:paraId="6FC3BA95" w14:textId="77777777" w:rsidR="006B522D" w:rsidRPr="006B522D" w:rsidRDefault="006B522D" w:rsidP="006B522D">
      <w:pPr>
        <w:tabs>
          <w:tab w:val="left" w:pos="1622"/>
        </w:tabs>
        <w:spacing w:after="0"/>
        <w:ind w:left="1622" w:hanging="363"/>
        <w:rPr>
          <w:rFonts w:ascii="Arial" w:eastAsia="MS Mincho" w:hAnsi="Arial"/>
          <w:szCs w:val="24"/>
          <w:lang w:eastAsia="en-GB"/>
        </w:rPr>
      </w:pPr>
    </w:p>
    <w:p w14:paraId="42D9EA3A" w14:textId="77777777" w:rsidR="006B522D" w:rsidRPr="006B522D" w:rsidRDefault="006B522D" w:rsidP="006B522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B522D">
        <w:rPr>
          <w:rFonts w:ascii="Arial" w:eastAsia="MS Mincho" w:hAnsi="Arial"/>
          <w:szCs w:val="24"/>
          <w:lang w:eastAsia="en-GB"/>
        </w:rPr>
        <w:t>Agreements:</w:t>
      </w:r>
    </w:p>
    <w:p w14:paraId="3CFB95E7" w14:textId="77777777" w:rsidR="006B522D" w:rsidRPr="006B522D" w:rsidRDefault="006B522D" w:rsidP="006B522D">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cyan"/>
          <w:lang w:eastAsia="en-GB"/>
        </w:rPr>
      </w:pPr>
      <w:r w:rsidRPr="006B522D">
        <w:rPr>
          <w:rFonts w:ascii="Arial" w:eastAsia="MS Mincho" w:hAnsi="Arial"/>
          <w:szCs w:val="24"/>
          <w:highlight w:val="cyan"/>
          <w:lang w:eastAsia="en-GB"/>
        </w:rPr>
        <w:lastRenderedPageBreak/>
        <w:t>As a baseline, broadcast signalling is used to provide the information on the TN coverage area for UEs supporting NTN.</w:t>
      </w:r>
    </w:p>
    <w:p w14:paraId="1AB288CD" w14:textId="77777777" w:rsidR="006B522D" w:rsidRPr="006B522D" w:rsidRDefault="006B522D" w:rsidP="006B522D">
      <w:pPr>
        <w:numPr>
          <w:ilvl w:val="0"/>
          <w:numId w:val="12"/>
        </w:numPr>
        <w:pBdr>
          <w:top w:val="single" w:sz="4" w:space="1" w:color="auto"/>
          <w:left w:val="single" w:sz="4" w:space="4" w:color="auto"/>
          <w:bottom w:val="single" w:sz="4" w:space="1" w:color="auto"/>
          <w:right w:val="single" w:sz="4" w:space="4" w:color="auto"/>
        </w:pBdr>
        <w:spacing w:before="40" w:after="0"/>
        <w:rPr>
          <w:rFonts w:ascii="Arial" w:eastAsia="MS Mincho" w:hAnsi="Arial"/>
          <w:noProof/>
          <w:lang w:eastAsia="en-GB"/>
        </w:rPr>
      </w:pPr>
      <w:r w:rsidRPr="006B522D">
        <w:rPr>
          <w:rFonts w:ascii="Arial" w:eastAsia="MS Mincho" w:hAnsi="Arial"/>
          <w:noProof/>
          <w:lang w:eastAsia="en-GB"/>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6B2DE3BE" w14:textId="77777777" w:rsidR="006B522D" w:rsidRPr="006B522D" w:rsidRDefault="006B522D" w:rsidP="006B522D">
      <w:pPr>
        <w:tabs>
          <w:tab w:val="left" w:pos="1622"/>
        </w:tabs>
        <w:spacing w:after="0"/>
        <w:rPr>
          <w:rFonts w:ascii="Arial" w:eastAsia="MS Mincho" w:hAnsi="Arial"/>
          <w:szCs w:val="24"/>
          <w:lang w:eastAsia="en-GB"/>
        </w:rPr>
      </w:pPr>
    </w:p>
    <w:p w14:paraId="5A86F039" w14:textId="77777777" w:rsidR="006B522D" w:rsidRPr="006B522D" w:rsidRDefault="006B522D" w:rsidP="006B522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B522D">
        <w:rPr>
          <w:rFonts w:ascii="Arial" w:eastAsia="MS Mincho" w:hAnsi="Arial"/>
          <w:szCs w:val="24"/>
          <w:lang w:eastAsia="en-GB"/>
        </w:rPr>
        <w:t>Agreements:</w:t>
      </w:r>
    </w:p>
    <w:p w14:paraId="05BAB2D2" w14:textId="77777777" w:rsidR="006B522D" w:rsidRPr="006B522D" w:rsidRDefault="006B522D" w:rsidP="006B522D">
      <w:pPr>
        <w:numPr>
          <w:ilvl w:val="0"/>
          <w:numId w:val="1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6B522D">
        <w:rPr>
          <w:rFonts w:ascii="Arial" w:eastAsia="MS Mincho" w:hAnsi="Arial"/>
          <w:szCs w:val="24"/>
          <w:lang w:eastAsia="en-GB"/>
        </w:rPr>
        <w:t xml:space="preserve">We don’t introduce additional cell reselection prioritization rules for NTN vs TN in Rel-18 (e.g. per service type, per mobility state, or per UE type) on top of what specified in Rel-17 </w:t>
      </w:r>
    </w:p>
    <w:p w14:paraId="53171890" w14:textId="7C73E13B" w:rsidR="007C2808" w:rsidRDefault="007C2808" w:rsidP="00DB6E21">
      <w:pPr>
        <w:jc w:val="both"/>
        <w:rPr>
          <w:rFonts w:eastAsia="Times New Roman"/>
          <w:lang w:val="x-none" w:eastAsia="zh-CN"/>
        </w:rPr>
      </w:pPr>
    </w:p>
    <w:p w14:paraId="4B918D4C" w14:textId="0EF49F24" w:rsidR="00BC55DC" w:rsidRPr="00091421" w:rsidRDefault="00BC55DC" w:rsidP="00BC55DC">
      <w:pPr>
        <w:pStyle w:val="Caption"/>
        <w:jc w:val="both"/>
        <w:rPr>
          <w:rFonts w:ascii="Arial" w:hAnsi="Arial" w:cs="Arial"/>
        </w:rPr>
      </w:pPr>
      <w:bookmarkStart w:id="2" w:name="_Ref130909852"/>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7B130A">
        <w:rPr>
          <w:rFonts w:ascii="Arial" w:hAnsi="Arial" w:cs="Arial"/>
          <w:noProof/>
        </w:rPr>
        <w:t>1</w:t>
      </w:r>
      <w:r w:rsidRPr="009B0A6C">
        <w:rPr>
          <w:rFonts w:ascii="Arial" w:hAnsi="Arial" w:cs="Arial"/>
        </w:rPr>
        <w:fldChar w:fldCharType="end"/>
      </w:r>
      <w:r w:rsidRPr="009B0A6C">
        <w:rPr>
          <w:rFonts w:ascii="Arial" w:hAnsi="Arial" w:cs="Arial"/>
        </w:rPr>
        <w:t xml:space="preserve">: RAN4 </w:t>
      </w:r>
      <w:r>
        <w:rPr>
          <w:rFonts w:ascii="Arial" w:hAnsi="Arial" w:cs="Arial"/>
        </w:rPr>
        <w:t>to discuss the requirement impact on</w:t>
      </w:r>
      <w:r w:rsidRPr="009B0A6C">
        <w:rPr>
          <w:rFonts w:ascii="Arial" w:hAnsi="Arial" w:cs="Arial"/>
        </w:rPr>
        <w:t xml:space="preserve"> </w:t>
      </w:r>
      <w:r w:rsidRPr="00BC55DC">
        <w:rPr>
          <w:rFonts w:ascii="Arial" w:hAnsi="Arial" w:cs="Arial"/>
        </w:rPr>
        <w:t>cell reselection</w:t>
      </w:r>
      <w:r>
        <w:rPr>
          <w:rFonts w:ascii="Arial" w:hAnsi="Arial" w:cs="Arial"/>
        </w:rPr>
        <w:t xml:space="preserve"> when </w:t>
      </w:r>
      <w:r w:rsidRPr="00BC55DC">
        <w:rPr>
          <w:rFonts w:ascii="Arial" w:hAnsi="Arial" w:cs="Arial"/>
        </w:rPr>
        <w:t>TN coverage area information</w:t>
      </w:r>
      <w:r>
        <w:rPr>
          <w:rFonts w:ascii="Arial" w:hAnsi="Arial" w:cs="Arial"/>
        </w:rPr>
        <w:t xml:space="preserve"> is provided.</w:t>
      </w:r>
      <w:bookmarkEnd w:id="2"/>
    </w:p>
    <w:p w14:paraId="6C27DB1B" w14:textId="77777777" w:rsidR="007704E2" w:rsidRPr="007704E2" w:rsidRDefault="007704E2" w:rsidP="00DB6E21">
      <w:pPr>
        <w:jc w:val="both"/>
        <w:rPr>
          <w:rFonts w:eastAsia="Times New Roman"/>
          <w:lang w:eastAsia="zh-CN"/>
        </w:rPr>
      </w:pPr>
    </w:p>
    <w:p w14:paraId="28DA89A6" w14:textId="0CA2A62A" w:rsidR="00F673B5" w:rsidRDefault="00F673B5" w:rsidP="00DB6E21">
      <w:pPr>
        <w:jc w:val="both"/>
        <w:rPr>
          <w:u w:val="single"/>
        </w:rPr>
      </w:pPr>
      <w:r w:rsidRPr="00F673B5">
        <w:rPr>
          <w:u w:val="single"/>
        </w:rPr>
        <w:t>NTN-NTN enhancements</w:t>
      </w:r>
    </w:p>
    <w:p w14:paraId="56CD5CC4" w14:textId="141F8E5E" w:rsidR="00A10DBC" w:rsidRPr="00A10DBC" w:rsidRDefault="00A10DBC" w:rsidP="00DB6E21">
      <w:pPr>
        <w:jc w:val="both"/>
        <w:rPr>
          <w:rFonts w:eastAsia="Times New Roman"/>
          <w:lang w:val="en-US" w:eastAsia="zh-CN"/>
        </w:rPr>
      </w:pPr>
      <w:r>
        <w:rPr>
          <w:rFonts w:eastAsia="Times New Roman"/>
          <w:lang w:val="x-none" w:eastAsia="zh-CN"/>
        </w:rPr>
        <w:t xml:space="preserve">The following agreements on </w:t>
      </w:r>
      <w:r w:rsidRPr="00A10DBC">
        <w:rPr>
          <w:rFonts w:eastAsia="Times New Roman"/>
          <w:lang w:val="x-none" w:eastAsia="zh-CN"/>
        </w:rPr>
        <w:t xml:space="preserve"> </w:t>
      </w:r>
      <w:r w:rsidRPr="00F673B5">
        <w:rPr>
          <w:rFonts w:eastAsia="Times New Roman"/>
          <w:lang w:val="x-none" w:eastAsia="zh-CN"/>
        </w:rPr>
        <w:t xml:space="preserve">earth-moving </w:t>
      </w:r>
      <w:r w:rsidRPr="00A10DBC">
        <w:rPr>
          <w:rFonts w:eastAsia="Times New Roman"/>
          <w:lang w:val="x-none" w:eastAsia="zh-CN"/>
        </w:rPr>
        <w:t>are agreed in RAN2#121</w:t>
      </w:r>
      <w:r>
        <w:rPr>
          <w:rFonts w:eastAsia="Times New Roman"/>
          <w:lang w:val="en-US" w:eastAsia="zh-CN"/>
        </w:rPr>
        <w:t xml:space="preserve"> </w:t>
      </w:r>
      <w:r>
        <w:rPr>
          <w:rFonts w:eastAsia="Times New Roman"/>
          <w:highlight w:val="yellow"/>
          <w:lang w:val="en-US" w:eastAsia="zh-CN"/>
        </w:rPr>
        <w:fldChar w:fldCharType="begin"/>
      </w:r>
      <w:r>
        <w:rPr>
          <w:rFonts w:eastAsia="Times New Roman"/>
          <w:lang w:val="en-US" w:eastAsia="zh-CN"/>
        </w:rPr>
        <w:instrText xml:space="preserve"> REF _Ref130907877 \n \h </w:instrText>
      </w:r>
      <w:r>
        <w:rPr>
          <w:rFonts w:eastAsia="Times New Roman"/>
          <w:highlight w:val="yellow"/>
          <w:lang w:val="en-US" w:eastAsia="zh-CN"/>
        </w:rPr>
      </w:r>
      <w:r>
        <w:rPr>
          <w:rFonts w:eastAsia="Times New Roman"/>
          <w:highlight w:val="yellow"/>
          <w:lang w:val="en-US" w:eastAsia="zh-CN"/>
        </w:rPr>
        <w:fldChar w:fldCharType="separate"/>
      </w:r>
      <w:r w:rsidR="007B130A">
        <w:rPr>
          <w:rFonts w:eastAsia="Times New Roman"/>
          <w:lang w:val="en-US" w:eastAsia="zh-CN"/>
        </w:rPr>
        <w:t>[4]</w:t>
      </w:r>
      <w:r>
        <w:rPr>
          <w:rFonts w:eastAsia="Times New Roman"/>
          <w:highlight w:val="yellow"/>
          <w:lang w:val="en-US" w:eastAsia="zh-CN"/>
        </w:rPr>
        <w:fldChar w:fldCharType="end"/>
      </w:r>
    </w:p>
    <w:p w14:paraId="3FA21B85" w14:textId="77777777" w:rsidR="00F673B5" w:rsidRPr="00F673B5" w:rsidRDefault="00F673B5" w:rsidP="00F673B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73B5">
        <w:rPr>
          <w:rFonts w:ascii="Arial" w:eastAsia="MS Mincho" w:hAnsi="Arial"/>
          <w:szCs w:val="24"/>
          <w:lang w:eastAsia="en-GB"/>
        </w:rPr>
        <w:t>Agreements:</w:t>
      </w:r>
    </w:p>
    <w:p w14:paraId="490697D4" w14:textId="77777777" w:rsidR="00F673B5" w:rsidRPr="00F673B5"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673B5">
        <w:rPr>
          <w:rFonts w:ascii="Arial" w:eastAsia="MS Mincho" w:hAnsi="Arial"/>
          <w:szCs w:val="24"/>
          <w:lang w:eastAsia="en-GB"/>
        </w:rPr>
        <w:t>In R18, for earth-moving system, satellite with steerable beam is not considered as part of mobility enhancement in NTN.</w:t>
      </w:r>
    </w:p>
    <w:p w14:paraId="1CFB8A0B" w14:textId="77777777" w:rsidR="00F673B5" w:rsidRPr="00F673B5"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673B5">
        <w:rPr>
          <w:rFonts w:ascii="Arial" w:eastAsia="MS Mincho" w:hAnsi="Arial"/>
          <w:szCs w:val="24"/>
          <w:lang w:eastAsia="en-GB"/>
        </w:rPr>
        <w:t xml:space="preserve">A serving cell reference location and a distance threshold/radius will be broadcast for </w:t>
      </w:r>
      <w:r w:rsidRPr="00F673B5">
        <w:rPr>
          <w:rFonts w:ascii="Arial" w:eastAsia="MS Mincho" w:hAnsi="Arial"/>
          <w:szCs w:val="24"/>
          <w:highlight w:val="cyan"/>
          <w:lang w:eastAsia="en-GB"/>
        </w:rPr>
        <w:t>earth-moving cell</w:t>
      </w:r>
      <w:r w:rsidRPr="00F673B5">
        <w:rPr>
          <w:rFonts w:ascii="Arial" w:eastAsia="MS Mincho" w:hAnsi="Arial"/>
          <w:szCs w:val="24"/>
          <w:lang w:eastAsia="en-GB"/>
        </w:rPr>
        <w:t>. FFS on whether the R17 IEs are reused or not. FFS on whether additional information needs to be broadcast to inform the UE how the reference location moves over time or if this can be derived from other information (e.g. Epoch time and ephemeris).</w:t>
      </w:r>
    </w:p>
    <w:p w14:paraId="78EB7C4B" w14:textId="77777777" w:rsidR="00F673B5" w:rsidRPr="00F673B5" w:rsidRDefault="00F673B5" w:rsidP="00F673B5">
      <w:pPr>
        <w:numPr>
          <w:ilvl w:val="0"/>
          <w:numId w:val="1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673B5">
        <w:rPr>
          <w:rFonts w:ascii="Arial" w:eastAsia="MS Mincho" w:hAnsi="Arial"/>
          <w:szCs w:val="24"/>
          <w:lang w:eastAsia="en-GB"/>
        </w:rPr>
        <w:t xml:space="preserve">For cell selection/reselection, </w:t>
      </w:r>
      <w:r w:rsidRPr="00F673B5">
        <w:rPr>
          <w:rFonts w:ascii="Arial" w:eastAsia="MS Mincho" w:hAnsi="Arial" w:hint="eastAsia"/>
          <w:szCs w:val="24"/>
          <w:highlight w:val="cyan"/>
          <w:lang w:eastAsia="en-GB"/>
        </w:rPr>
        <w:t>location-based measurement initiation</w:t>
      </w:r>
      <w:r w:rsidRPr="00F673B5">
        <w:rPr>
          <w:rFonts w:ascii="Arial" w:eastAsia="MS Mincho" w:hAnsi="Arial" w:hint="eastAsia"/>
          <w:szCs w:val="24"/>
          <w:lang w:eastAsia="en-GB"/>
        </w:rPr>
        <w:t xml:space="preserve"> is supported in earth-moving cell</w:t>
      </w:r>
    </w:p>
    <w:p w14:paraId="2F494C37" w14:textId="1317B658" w:rsidR="00F673B5" w:rsidRDefault="00F673B5" w:rsidP="00DB6E21">
      <w:pPr>
        <w:jc w:val="both"/>
        <w:rPr>
          <w:rFonts w:eastAsia="Times New Roman"/>
          <w:lang w:eastAsia="zh-CN"/>
        </w:rPr>
      </w:pPr>
    </w:p>
    <w:p w14:paraId="425A8982" w14:textId="77777777" w:rsidR="00F673B5" w:rsidRPr="00F673B5" w:rsidRDefault="00F673B5" w:rsidP="00F673B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73B5">
        <w:rPr>
          <w:rFonts w:ascii="Arial" w:eastAsia="MS Mincho" w:hAnsi="Arial"/>
          <w:szCs w:val="24"/>
          <w:lang w:eastAsia="en-GB"/>
        </w:rPr>
        <w:t>Agreements:</w:t>
      </w:r>
    </w:p>
    <w:p w14:paraId="265A1D84" w14:textId="77777777" w:rsidR="00F673B5" w:rsidRPr="00F673B5" w:rsidRDefault="00F673B5" w:rsidP="00F673B5">
      <w:pPr>
        <w:numPr>
          <w:ilvl w:val="0"/>
          <w:numId w:val="1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673B5">
        <w:rPr>
          <w:rFonts w:ascii="Arial" w:eastAsia="MS Mincho" w:hAnsi="Arial"/>
          <w:szCs w:val="24"/>
          <w:lang w:eastAsia="en-GB"/>
        </w:rPr>
        <w:t xml:space="preserve">For </w:t>
      </w:r>
      <w:r w:rsidRPr="00F673B5">
        <w:rPr>
          <w:rFonts w:ascii="Arial" w:eastAsia="MS Mincho" w:hAnsi="Arial"/>
          <w:szCs w:val="24"/>
          <w:highlight w:val="cyan"/>
          <w:lang w:eastAsia="en-GB"/>
        </w:rPr>
        <w:t>earth-moving cell,</w:t>
      </w:r>
      <w:r w:rsidRPr="00F673B5">
        <w:rPr>
          <w:rFonts w:ascii="Arial" w:eastAsia="MS Mincho" w:hAnsi="Arial"/>
          <w:szCs w:val="24"/>
          <w:lang w:eastAsia="en-GB"/>
        </w:rPr>
        <w:t xml:space="preserve"> the </w:t>
      </w:r>
      <w:r w:rsidRPr="00F673B5">
        <w:rPr>
          <w:rFonts w:ascii="Arial" w:eastAsia="MS Mincho" w:hAnsi="Arial"/>
          <w:szCs w:val="24"/>
          <w:highlight w:val="cyan"/>
          <w:lang w:eastAsia="en-GB"/>
        </w:rPr>
        <w:t>location-based cell measurement rules of quasi-fixed cell is reused</w:t>
      </w:r>
      <w:r w:rsidRPr="00F673B5">
        <w:rPr>
          <w:rFonts w:ascii="Arial" w:eastAsia="MS Mincho" w:hAnsi="Arial"/>
          <w:szCs w:val="24"/>
          <w:lang w:eastAsia="en-GB"/>
        </w:rPr>
        <w:t xml:space="preserve">, i.e., for cell reselection in earth-moving cell, UE initiates measurements when its location to serving cell reference location is larger than the configured distance threshold. </w:t>
      </w:r>
    </w:p>
    <w:p w14:paraId="0FBB045F" w14:textId="77777777" w:rsidR="00F673B5" w:rsidRPr="00F673B5" w:rsidRDefault="00F673B5" w:rsidP="00DB6E21">
      <w:pPr>
        <w:jc w:val="both"/>
        <w:rPr>
          <w:rFonts w:eastAsia="Times New Roman"/>
          <w:lang w:eastAsia="zh-CN"/>
        </w:rPr>
      </w:pPr>
    </w:p>
    <w:p w14:paraId="77D33FE0" w14:textId="1142FCAE" w:rsidR="0098729E" w:rsidRDefault="0098729E" w:rsidP="00DB6E21">
      <w:pPr>
        <w:pStyle w:val="Caption"/>
        <w:tabs>
          <w:tab w:val="left" w:pos="3279"/>
        </w:tabs>
        <w:jc w:val="both"/>
        <w:rPr>
          <w:rFonts w:ascii="Arial" w:hAnsi="Arial" w:cs="Arial"/>
        </w:rPr>
      </w:pPr>
      <w:bookmarkStart w:id="3" w:name="_Ref118374994"/>
      <w:bookmarkStart w:id="4" w:name="_Ref124344551"/>
      <w:bookmarkStart w:id="5" w:name="_Ref126232029"/>
      <w:bookmarkStart w:id="6" w:name="_Ref130909846"/>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7B130A">
        <w:rPr>
          <w:rFonts w:ascii="Arial" w:hAnsi="Arial" w:cs="Arial"/>
          <w:noProof/>
        </w:rPr>
        <w:t>1</w:t>
      </w:r>
      <w:r w:rsidRPr="00091421">
        <w:rPr>
          <w:rFonts w:ascii="Arial" w:hAnsi="Arial" w:cs="Arial"/>
        </w:rPr>
        <w:fldChar w:fldCharType="end"/>
      </w:r>
      <w:r w:rsidRPr="00091421">
        <w:rPr>
          <w:rFonts w:ascii="Arial" w:hAnsi="Arial" w:cs="Arial"/>
        </w:rPr>
        <w:t xml:space="preserve">: </w:t>
      </w:r>
      <w:bookmarkEnd w:id="3"/>
      <w:bookmarkEnd w:id="4"/>
      <w:bookmarkEnd w:id="5"/>
      <w:r w:rsidR="00A10DBC">
        <w:rPr>
          <w:rFonts w:ascii="Arial" w:hAnsi="Arial" w:cs="Arial"/>
        </w:rPr>
        <w:t>RAN2 agreed f</w:t>
      </w:r>
      <w:r w:rsidR="00A10DBC" w:rsidRPr="00A10DBC">
        <w:rPr>
          <w:rFonts w:ascii="Arial" w:hAnsi="Arial" w:cs="Arial"/>
        </w:rPr>
        <w:t>or earth-moving cell, the location-based cell measurement rules of quasi-fixed cell is reused</w:t>
      </w:r>
      <w:r w:rsidR="00A10DBC">
        <w:rPr>
          <w:rFonts w:ascii="Arial" w:hAnsi="Arial" w:cs="Arial"/>
        </w:rPr>
        <w:t>.</w:t>
      </w:r>
      <w:bookmarkEnd w:id="6"/>
    </w:p>
    <w:p w14:paraId="75084F2B" w14:textId="66F2A7B9" w:rsidR="00A10DBC" w:rsidRPr="00A51699" w:rsidRDefault="00A51699" w:rsidP="00A51699">
      <w:pPr>
        <w:pStyle w:val="Caption"/>
        <w:jc w:val="both"/>
        <w:rPr>
          <w:rFonts w:ascii="Arial" w:hAnsi="Arial" w:cs="Arial"/>
        </w:rPr>
      </w:pPr>
      <w:bookmarkStart w:id="7" w:name="_Ref130909859"/>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7B130A">
        <w:rPr>
          <w:rFonts w:ascii="Arial" w:hAnsi="Arial" w:cs="Arial"/>
          <w:noProof/>
        </w:rPr>
        <w:t>2</w:t>
      </w:r>
      <w:r w:rsidRPr="009B0A6C">
        <w:rPr>
          <w:rFonts w:ascii="Arial" w:hAnsi="Arial" w:cs="Arial"/>
        </w:rPr>
        <w:fldChar w:fldCharType="end"/>
      </w:r>
      <w:r w:rsidRPr="009B0A6C">
        <w:rPr>
          <w:rFonts w:ascii="Arial" w:hAnsi="Arial" w:cs="Arial"/>
        </w:rPr>
        <w:t xml:space="preserve">: RAN4 </w:t>
      </w:r>
      <w:r>
        <w:rPr>
          <w:rFonts w:ascii="Arial" w:hAnsi="Arial" w:cs="Arial"/>
        </w:rPr>
        <w:t xml:space="preserve">to discuss the </w:t>
      </w:r>
      <w:r w:rsidR="0024749F">
        <w:rPr>
          <w:rFonts w:ascii="Arial" w:hAnsi="Arial" w:cs="Arial"/>
        </w:rPr>
        <w:t xml:space="preserve">RRM </w:t>
      </w:r>
      <w:r>
        <w:rPr>
          <w:rFonts w:ascii="Arial" w:hAnsi="Arial" w:cs="Arial"/>
        </w:rPr>
        <w:t>requirement</w:t>
      </w:r>
      <w:r w:rsidR="0024749F">
        <w:rPr>
          <w:rFonts w:ascii="Arial" w:hAnsi="Arial" w:cs="Arial"/>
        </w:rPr>
        <w:t xml:space="preserve"> for</w:t>
      </w:r>
      <w:r w:rsidRPr="009B0A6C">
        <w:rPr>
          <w:rFonts w:ascii="Arial" w:hAnsi="Arial" w:cs="Arial"/>
        </w:rPr>
        <w:t xml:space="preserve"> </w:t>
      </w:r>
      <w:r w:rsidRPr="00A51699">
        <w:rPr>
          <w:rFonts w:ascii="Arial" w:hAnsi="Arial" w:cs="Arial"/>
        </w:rPr>
        <w:t xml:space="preserve">location-based </w:t>
      </w:r>
      <w:r w:rsidRPr="00BC55DC">
        <w:rPr>
          <w:rFonts w:ascii="Arial" w:hAnsi="Arial" w:cs="Arial"/>
        </w:rPr>
        <w:t>cell reselection</w:t>
      </w:r>
      <w:r>
        <w:rPr>
          <w:rFonts w:ascii="Arial" w:hAnsi="Arial" w:cs="Arial"/>
        </w:rPr>
        <w:t xml:space="preserve"> for</w:t>
      </w:r>
      <w:r w:rsidRPr="00A51699">
        <w:rPr>
          <w:rFonts w:ascii="Arial" w:hAnsi="Arial" w:cs="Arial"/>
        </w:rPr>
        <w:t xml:space="preserve"> earth-moving cell</w:t>
      </w:r>
      <w:r>
        <w:rPr>
          <w:rFonts w:ascii="Arial" w:hAnsi="Arial" w:cs="Arial"/>
        </w:rPr>
        <w:t>.</w:t>
      </w:r>
      <w:bookmarkEnd w:id="7"/>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49E43845" w:rsidR="004F11F3" w:rsidRDefault="004F11F3" w:rsidP="004F11F3">
      <w:pPr>
        <w:rPr>
          <w:rFonts w:ascii="Arial" w:eastAsia="Batang" w:hAnsi="Arial" w:cs="Arial"/>
          <w:lang w:eastAsia="ko-KR"/>
        </w:rPr>
      </w:pPr>
      <w:r w:rsidRPr="00312F66">
        <w:rPr>
          <w:rFonts w:ascii="Arial" w:eastAsia="Batang" w:hAnsi="Arial" w:cs="Arial" w:hint="eastAsia"/>
          <w:lang w:eastAsia="ko-KR"/>
        </w:rPr>
        <w:t>T</w:t>
      </w:r>
      <w:r w:rsidRPr="00312F66">
        <w:rPr>
          <w:rFonts w:ascii="Arial" w:eastAsia="Batang" w:hAnsi="Arial" w:cs="Arial"/>
          <w:lang w:eastAsia="ko-KR"/>
        </w:rPr>
        <w:t xml:space="preserve">he </w:t>
      </w:r>
      <w:r w:rsidR="00FB02C3" w:rsidRPr="00312F66">
        <w:rPr>
          <w:rFonts w:ascii="Arial" w:eastAsia="Batang" w:hAnsi="Arial" w:cs="Arial"/>
          <w:lang w:eastAsia="ko-KR"/>
        </w:rPr>
        <w:t>observations</w:t>
      </w:r>
      <w:r w:rsidRPr="00312F66">
        <w:rPr>
          <w:rFonts w:ascii="Arial" w:eastAsia="Batang" w:hAnsi="Arial" w:cs="Arial"/>
          <w:lang w:eastAsia="ko-KR"/>
        </w:rPr>
        <w:t xml:space="preserve"> and proposals in this contribution are </w:t>
      </w:r>
      <w:r w:rsidR="00FB02C3" w:rsidRPr="00312F66">
        <w:rPr>
          <w:rFonts w:ascii="Arial" w:eastAsia="Batang" w:hAnsi="Arial" w:cs="Arial"/>
          <w:lang w:eastAsia="ko-KR"/>
        </w:rPr>
        <w:t>summarized</w:t>
      </w:r>
      <w:r w:rsidRPr="00312F66">
        <w:rPr>
          <w:rFonts w:ascii="Arial" w:eastAsia="Batang" w:hAnsi="Arial" w:cs="Arial"/>
          <w:lang w:eastAsia="ko-KR"/>
        </w:rPr>
        <w:t>:</w:t>
      </w:r>
    </w:p>
    <w:p w14:paraId="534F8D1A" w14:textId="6255DBB7" w:rsidR="007B130A" w:rsidRDefault="007B130A"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_Ref130909846 \h </w:instrText>
      </w:r>
      <w:r>
        <w:rPr>
          <w:rFonts w:ascii="Arial" w:eastAsia="Batang" w:hAnsi="Arial" w:cs="Arial"/>
          <w:lang w:eastAsia="ko-KR"/>
        </w:rPr>
      </w:r>
      <w:r>
        <w:rPr>
          <w:rFonts w:ascii="Arial" w:eastAsia="Batang" w:hAnsi="Arial" w:cs="Arial"/>
          <w:lang w:eastAsia="ko-KR"/>
        </w:rPr>
        <w:fldChar w:fldCharType="separate"/>
      </w:r>
      <w:r w:rsidRPr="00091421">
        <w:rPr>
          <w:rFonts w:ascii="Arial" w:hAnsi="Arial" w:cs="Arial"/>
        </w:rPr>
        <w:t xml:space="preserve">Observation </w:t>
      </w:r>
      <w:r>
        <w:rPr>
          <w:rFonts w:ascii="Arial" w:hAnsi="Arial" w:cs="Arial"/>
          <w:noProof/>
        </w:rPr>
        <w:t>1</w:t>
      </w:r>
      <w:r w:rsidRPr="00091421">
        <w:rPr>
          <w:rFonts w:ascii="Arial" w:hAnsi="Arial" w:cs="Arial"/>
        </w:rPr>
        <w:t xml:space="preserve">: </w:t>
      </w:r>
      <w:r>
        <w:rPr>
          <w:rFonts w:ascii="Arial" w:hAnsi="Arial" w:cs="Arial"/>
        </w:rPr>
        <w:t>RAN2 agreed f</w:t>
      </w:r>
      <w:r w:rsidRPr="00A10DBC">
        <w:rPr>
          <w:rFonts w:ascii="Arial" w:hAnsi="Arial" w:cs="Arial"/>
        </w:rPr>
        <w:t>or earth-moving cell, the location-based cell measurement rules of quasi-fixed cell is reused</w:t>
      </w:r>
      <w:r>
        <w:rPr>
          <w:rFonts w:ascii="Arial" w:hAnsi="Arial" w:cs="Arial"/>
        </w:rPr>
        <w:t>.</w:t>
      </w:r>
      <w:r>
        <w:rPr>
          <w:rFonts w:ascii="Arial" w:eastAsia="Batang" w:hAnsi="Arial" w:cs="Arial"/>
          <w:lang w:eastAsia="ko-KR"/>
        </w:rPr>
        <w:fldChar w:fldCharType="end"/>
      </w:r>
    </w:p>
    <w:p w14:paraId="7F3894B9" w14:textId="495E1F34" w:rsidR="007B130A" w:rsidRDefault="007B130A"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_Ref130909852 \h </w:instrText>
      </w:r>
      <w:r>
        <w:rPr>
          <w:rFonts w:ascii="Arial" w:eastAsia="Batang" w:hAnsi="Arial" w:cs="Arial"/>
          <w:lang w:eastAsia="ko-KR"/>
        </w:rPr>
      </w:r>
      <w:r>
        <w:rPr>
          <w:rFonts w:ascii="Arial" w:eastAsia="Batang" w:hAnsi="Arial" w:cs="Arial"/>
          <w:lang w:eastAsia="ko-KR"/>
        </w:rPr>
        <w:fldChar w:fldCharType="separate"/>
      </w:r>
      <w:r w:rsidRPr="009B0A6C">
        <w:rPr>
          <w:rFonts w:ascii="Arial" w:hAnsi="Arial" w:cs="Arial"/>
        </w:rPr>
        <w:t xml:space="preserve">Proposal </w:t>
      </w:r>
      <w:r>
        <w:rPr>
          <w:rFonts w:ascii="Arial" w:hAnsi="Arial" w:cs="Arial"/>
          <w:noProof/>
        </w:rPr>
        <w:t>1</w:t>
      </w:r>
      <w:r w:rsidRPr="009B0A6C">
        <w:rPr>
          <w:rFonts w:ascii="Arial" w:hAnsi="Arial" w:cs="Arial"/>
        </w:rPr>
        <w:t xml:space="preserve">: RAN4 </w:t>
      </w:r>
      <w:r>
        <w:rPr>
          <w:rFonts w:ascii="Arial" w:hAnsi="Arial" w:cs="Arial"/>
        </w:rPr>
        <w:t>to discuss the requirement impact on</w:t>
      </w:r>
      <w:r w:rsidRPr="009B0A6C">
        <w:rPr>
          <w:rFonts w:ascii="Arial" w:hAnsi="Arial" w:cs="Arial"/>
        </w:rPr>
        <w:t xml:space="preserve"> </w:t>
      </w:r>
      <w:r w:rsidRPr="00BC55DC">
        <w:rPr>
          <w:rFonts w:ascii="Arial" w:hAnsi="Arial" w:cs="Arial"/>
        </w:rPr>
        <w:t>cell reselection</w:t>
      </w:r>
      <w:r>
        <w:rPr>
          <w:rFonts w:ascii="Arial" w:hAnsi="Arial" w:cs="Arial"/>
        </w:rPr>
        <w:t xml:space="preserve"> when </w:t>
      </w:r>
      <w:r w:rsidRPr="00BC55DC">
        <w:rPr>
          <w:rFonts w:ascii="Arial" w:hAnsi="Arial" w:cs="Arial"/>
        </w:rPr>
        <w:t>TN coverage area information</w:t>
      </w:r>
      <w:r>
        <w:rPr>
          <w:rFonts w:ascii="Arial" w:hAnsi="Arial" w:cs="Arial"/>
        </w:rPr>
        <w:t xml:space="preserve"> is provided.</w:t>
      </w:r>
      <w:r>
        <w:rPr>
          <w:rFonts w:ascii="Arial" w:eastAsia="Batang" w:hAnsi="Arial" w:cs="Arial"/>
          <w:lang w:eastAsia="ko-KR"/>
        </w:rPr>
        <w:fldChar w:fldCharType="end"/>
      </w:r>
    </w:p>
    <w:p w14:paraId="1692E1DE" w14:textId="09030019" w:rsidR="007B130A" w:rsidRDefault="007B130A"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_Ref130909859 \h </w:instrText>
      </w:r>
      <w:r>
        <w:rPr>
          <w:rFonts w:ascii="Arial" w:eastAsia="Batang" w:hAnsi="Arial" w:cs="Arial"/>
          <w:lang w:eastAsia="ko-KR"/>
        </w:rPr>
      </w:r>
      <w:r>
        <w:rPr>
          <w:rFonts w:ascii="Arial" w:eastAsia="Batang" w:hAnsi="Arial" w:cs="Arial"/>
          <w:lang w:eastAsia="ko-KR"/>
        </w:rPr>
        <w:fldChar w:fldCharType="separate"/>
      </w:r>
      <w:r w:rsidRPr="009B0A6C">
        <w:rPr>
          <w:rFonts w:ascii="Arial" w:hAnsi="Arial" w:cs="Arial"/>
        </w:rPr>
        <w:t xml:space="preserve">Proposal </w:t>
      </w:r>
      <w:r>
        <w:rPr>
          <w:rFonts w:ascii="Arial" w:hAnsi="Arial" w:cs="Arial"/>
          <w:noProof/>
        </w:rPr>
        <w:t>2</w:t>
      </w:r>
      <w:r w:rsidRPr="009B0A6C">
        <w:rPr>
          <w:rFonts w:ascii="Arial" w:hAnsi="Arial" w:cs="Arial"/>
        </w:rPr>
        <w:t xml:space="preserve">: RAN4 </w:t>
      </w:r>
      <w:r>
        <w:rPr>
          <w:rFonts w:ascii="Arial" w:hAnsi="Arial" w:cs="Arial"/>
        </w:rPr>
        <w:t>to discuss the RRM requirement for</w:t>
      </w:r>
      <w:r w:rsidRPr="009B0A6C">
        <w:rPr>
          <w:rFonts w:ascii="Arial" w:hAnsi="Arial" w:cs="Arial"/>
        </w:rPr>
        <w:t xml:space="preserve"> </w:t>
      </w:r>
      <w:r w:rsidRPr="00A51699">
        <w:rPr>
          <w:rFonts w:ascii="Arial" w:hAnsi="Arial" w:cs="Arial"/>
        </w:rPr>
        <w:t xml:space="preserve">location-based </w:t>
      </w:r>
      <w:r w:rsidRPr="00BC55DC">
        <w:rPr>
          <w:rFonts w:ascii="Arial" w:hAnsi="Arial" w:cs="Arial"/>
        </w:rPr>
        <w:t>cell reselection</w:t>
      </w:r>
      <w:r>
        <w:rPr>
          <w:rFonts w:ascii="Arial" w:hAnsi="Arial" w:cs="Arial"/>
        </w:rPr>
        <w:t xml:space="preserve"> for</w:t>
      </w:r>
      <w:r w:rsidRPr="00A51699">
        <w:rPr>
          <w:rFonts w:ascii="Arial" w:hAnsi="Arial" w:cs="Arial"/>
        </w:rPr>
        <w:t xml:space="preserve"> earth-moving cell</w:t>
      </w:r>
      <w:r>
        <w:rPr>
          <w:rFonts w:ascii="Arial" w:hAnsi="Arial" w:cs="Arial"/>
        </w:rPr>
        <w:t>.</w:t>
      </w:r>
      <w:r>
        <w:rPr>
          <w:rFonts w:ascii="Arial" w:eastAsia="Batang" w:hAnsi="Arial" w:cs="Arial"/>
          <w:lang w:eastAsia="ko-KR"/>
        </w:rPr>
        <w:fldChar w:fldCharType="end"/>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lastRenderedPageBreak/>
        <w:t xml:space="preserve">Reference </w:t>
      </w:r>
    </w:p>
    <w:p w14:paraId="2EF2AA87" w14:textId="5F414604" w:rsidR="00732835" w:rsidRPr="00452364" w:rsidRDefault="00732835"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8" w:name="_Ref53845332"/>
      <w:r w:rsidRPr="00732835">
        <w:rPr>
          <w:rFonts w:ascii="Arial" w:hAnsi="Arial" w:cs="Arial"/>
        </w:rPr>
        <w:t>R4-2303238</w:t>
      </w:r>
      <w:r w:rsidRPr="00732835">
        <w:rPr>
          <w:rFonts w:ascii="Arial" w:hAnsi="Arial" w:cs="Arial" w:hint="eastAsia"/>
        </w:rPr>
        <w:t>,</w:t>
      </w:r>
      <w:r w:rsidRPr="00732835">
        <w:rPr>
          <w:rFonts w:ascii="Arial" w:hAnsi="Arial" w:cs="Arial"/>
        </w:rPr>
        <w:t xml:space="preserve"> WF on NR NTN enhancement RRM requirements, </w:t>
      </w:r>
      <w:r w:rsidR="009150F3" w:rsidRPr="009150F3">
        <w:rPr>
          <w:rFonts w:ascii="Arial" w:hAnsi="Arial" w:cs="Arial"/>
        </w:rPr>
        <w:t>Qualcomm</w:t>
      </w:r>
      <w:r w:rsidR="009150F3">
        <w:rPr>
          <w:rFonts w:ascii="Arial" w:hAnsi="Arial" w:cs="Arial"/>
        </w:rPr>
        <w:t>, Feb. 2023.</w:t>
      </w:r>
    </w:p>
    <w:p w14:paraId="54262A25" w14:textId="27B516A3" w:rsidR="001B5126" w:rsidRPr="00452364" w:rsidRDefault="00845899"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9" w:name="_Ref130906800"/>
      <w:r w:rsidRPr="00845899">
        <w:rPr>
          <w:rFonts w:ascii="Arial" w:hAnsi="Arial" w:cs="Arial"/>
        </w:rPr>
        <w:t>RP-230809</w:t>
      </w:r>
      <w:r w:rsidR="009168F7" w:rsidRPr="002630D6">
        <w:rPr>
          <w:rFonts w:ascii="Arial" w:hAnsi="Arial" w:cs="Arial" w:hint="eastAsia"/>
        </w:rPr>
        <w:t>,</w:t>
      </w:r>
      <w:r w:rsidR="009168F7" w:rsidRPr="002630D6">
        <w:rPr>
          <w:rFonts w:ascii="Arial" w:hAnsi="Arial" w:cs="Arial"/>
        </w:rPr>
        <w:t xml:space="preserve"> </w:t>
      </w:r>
      <w:r w:rsidR="00A76B8E" w:rsidRPr="00A76B8E">
        <w:rPr>
          <w:rFonts w:ascii="Arial" w:hAnsi="Arial" w:cs="Arial"/>
        </w:rPr>
        <w:t>Revised WID: NR NTN (Non-Terrestrial Networks) enhancements</w:t>
      </w:r>
      <w:r w:rsidR="009168F7" w:rsidRPr="002630D6">
        <w:rPr>
          <w:rFonts w:ascii="Arial" w:hAnsi="Arial" w:cs="Arial"/>
        </w:rPr>
        <w:t xml:space="preserve">, </w:t>
      </w:r>
      <w:r w:rsidR="009168F7" w:rsidRPr="00FD6229">
        <w:rPr>
          <w:rFonts w:ascii="Arial" w:hAnsi="Arial" w:cs="Arial"/>
        </w:rPr>
        <w:t>R</w:t>
      </w:r>
      <w:r w:rsidR="00A76B8E">
        <w:rPr>
          <w:rFonts w:ascii="Arial" w:hAnsi="Arial" w:cs="Arial"/>
        </w:rPr>
        <w:t>P</w:t>
      </w:r>
      <w:r w:rsidR="009168F7" w:rsidRPr="00FD6229">
        <w:rPr>
          <w:rFonts w:ascii="Arial" w:hAnsi="Arial" w:cs="Arial"/>
        </w:rPr>
        <w:t>#</w:t>
      </w:r>
      <w:r w:rsidR="00A76B8E">
        <w:rPr>
          <w:rFonts w:ascii="Arial" w:hAnsi="Arial" w:cs="Arial"/>
        </w:rPr>
        <w:t>9</w:t>
      </w:r>
      <w:r>
        <w:rPr>
          <w:rFonts w:ascii="Arial" w:hAnsi="Arial" w:cs="Arial"/>
        </w:rPr>
        <w:t>9</w:t>
      </w:r>
      <w:r w:rsidR="009168F7" w:rsidRPr="00FD6229">
        <w:rPr>
          <w:rFonts w:ascii="Arial" w:hAnsi="Arial" w:cs="Arial"/>
        </w:rPr>
        <w:t xml:space="preserve"> meeting, </w:t>
      </w:r>
      <w:r>
        <w:rPr>
          <w:rFonts w:ascii="Arial" w:hAnsi="Arial" w:cs="Arial"/>
        </w:rPr>
        <w:t>Mar</w:t>
      </w:r>
      <w:r w:rsidR="00652101" w:rsidRPr="00FD6229">
        <w:rPr>
          <w:rFonts w:ascii="Arial" w:hAnsi="Arial" w:cs="Arial"/>
        </w:rPr>
        <w:t>.</w:t>
      </w:r>
      <w:r w:rsidR="009168F7" w:rsidRPr="00FD6229">
        <w:rPr>
          <w:rFonts w:ascii="Arial" w:hAnsi="Arial" w:cs="Arial"/>
        </w:rPr>
        <w:t xml:space="preserve"> 202</w:t>
      </w:r>
      <w:r>
        <w:rPr>
          <w:rFonts w:ascii="Arial" w:hAnsi="Arial" w:cs="Arial"/>
        </w:rPr>
        <w:t>3</w:t>
      </w:r>
      <w:r w:rsidR="009168F7" w:rsidRPr="00FD6229">
        <w:rPr>
          <w:rFonts w:ascii="Arial" w:hAnsi="Arial" w:cs="Arial"/>
        </w:rPr>
        <w:t>.</w:t>
      </w:r>
      <w:bookmarkEnd w:id="9"/>
    </w:p>
    <w:p w14:paraId="30DD1B09" w14:textId="2A6B637C" w:rsidR="001B5126" w:rsidRDefault="00076446" w:rsidP="006C036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0" w:name="_Ref127363406"/>
      <w:r w:rsidRPr="00076446">
        <w:rPr>
          <w:rFonts w:ascii="Arial" w:hAnsi="Arial" w:cs="Arial"/>
        </w:rPr>
        <w:t>R2-2211101</w:t>
      </w:r>
      <w:r>
        <w:rPr>
          <w:rFonts w:ascii="Arial" w:hAnsi="Arial" w:cs="Arial"/>
        </w:rPr>
        <w:t xml:space="preserve">, </w:t>
      </w:r>
      <w:r w:rsidRPr="00076446">
        <w:rPr>
          <w:rFonts w:ascii="Arial" w:hAnsi="Arial" w:cs="Arial"/>
        </w:rPr>
        <w:t>Report of 3GPP TSG RAN WG2 meeting #119bis-e, Online</w:t>
      </w:r>
      <w:r>
        <w:rPr>
          <w:rFonts w:ascii="Arial" w:hAnsi="Arial" w:cs="Arial"/>
        </w:rPr>
        <w:t>.</w:t>
      </w:r>
      <w:bookmarkEnd w:id="10"/>
      <w:r>
        <w:rPr>
          <w:rFonts w:ascii="Arial" w:hAnsi="Arial" w:cs="Arial"/>
        </w:rPr>
        <w:t xml:space="preserve"> </w:t>
      </w:r>
    </w:p>
    <w:p w14:paraId="74D4504E" w14:textId="4E279196" w:rsidR="007B6EA9" w:rsidRPr="00FD6229" w:rsidRDefault="007B6EA9" w:rsidP="006C036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1" w:name="_Ref130907877"/>
      <w:bookmarkStart w:id="12" w:name="_Hlk130914707"/>
      <w:r w:rsidRPr="007B6EA9">
        <w:rPr>
          <w:rFonts w:ascii="Arial" w:hAnsi="Arial" w:cs="Arial"/>
        </w:rPr>
        <w:t>R2-2301901</w:t>
      </w:r>
      <w:r>
        <w:rPr>
          <w:rFonts w:ascii="Arial" w:hAnsi="Arial" w:cs="Arial"/>
        </w:rPr>
        <w:t xml:space="preserve">, </w:t>
      </w:r>
      <w:r w:rsidRPr="007B6EA9">
        <w:rPr>
          <w:rFonts w:ascii="Arial" w:hAnsi="Arial" w:cs="Arial"/>
        </w:rPr>
        <w:t xml:space="preserve">Report from Break-Out Session on NTN, IoT NTN and </w:t>
      </w:r>
      <w:proofErr w:type="spellStart"/>
      <w:r w:rsidRPr="007B6EA9">
        <w:rPr>
          <w:rFonts w:ascii="Arial" w:hAnsi="Arial" w:cs="Arial"/>
        </w:rPr>
        <w:t>RedCap</w:t>
      </w:r>
      <w:proofErr w:type="spellEnd"/>
      <w:r>
        <w:rPr>
          <w:rFonts w:ascii="Arial" w:hAnsi="Arial" w:cs="Arial"/>
        </w:rPr>
        <w:t xml:space="preserve">, </w:t>
      </w:r>
      <w:r w:rsidRPr="007B6EA9">
        <w:rPr>
          <w:rFonts w:ascii="Arial" w:hAnsi="Arial" w:cs="Arial"/>
        </w:rPr>
        <w:t>Vice Chairman (ZTE)</w:t>
      </w:r>
      <w:r>
        <w:rPr>
          <w:rFonts w:ascii="Arial" w:hAnsi="Arial" w:cs="Arial"/>
        </w:rPr>
        <w:t xml:space="preserve">, </w:t>
      </w:r>
      <w:r w:rsidR="002D555D">
        <w:rPr>
          <w:rFonts w:ascii="Arial" w:hAnsi="Arial" w:cs="Arial"/>
        </w:rPr>
        <w:t xml:space="preserve">RAN2#121, </w:t>
      </w:r>
      <w:r>
        <w:rPr>
          <w:rFonts w:ascii="Arial" w:hAnsi="Arial" w:cs="Arial"/>
        </w:rPr>
        <w:t>Feb. 2023.</w:t>
      </w:r>
      <w:bookmarkEnd w:id="11"/>
    </w:p>
    <w:bookmarkEnd w:id="8"/>
    <w:bookmarkEnd w:id="12"/>
    <w:p w14:paraId="14E770B1" w14:textId="2E85A5D5" w:rsidR="00B971BF" w:rsidRPr="00FD6229" w:rsidRDefault="00B971BF" w:rsidP="005B4802">
      <w:pPr>
        <w:rPr>
          <w:rFonts w:ascii="Arial" w:eastAsia="新細明體" w:hAnsi="Arial" w:cs="Arial"/>
          <w:i/>
          <w:color w:val="0070C0"/>
          <w:lang w:eastAsia="zh-TW"/>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07F5" w14:textId="77777777" w:rsidR="00BC3239" w:rsidRDefault="00BC3239">
      <w:r>
        <w:separator/>
      </w:r>
    </w:p>
  </w:endnote>
  <w:endnote w:type="continuationSeparator" w:id="0">
    <w:p w14:paraId="01801C2C" w14:textId="77777777" w:rsidR="00BC3239" w:rsidRDefault="00BC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48FBB" w14:textId="77777777" w:rsidR="00BC3239" w:rsidRDefault="00BC3239">
      <w:r>
        <w:separator/>
      </w:r>
    </w:p>
  </w:footnote>
  <w:footnote w:type="continuationSeparator" w:id="0">
    <w:p w14:paraId="6B83F433" w14:textId="77777777" w:rsidR="00BC3239" w:rsidRDefault="00BC3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2"/>
  </w:num>
  <w:num w:numId="4">
    <w:abstractNumId w:val="11"/>
  </w:num>
  <w:num w:numId="5">
    <w:abstractNumId w:val="3"/>
  </w:num>
  <w:num w:numId="6">
    <w:abstractNumId w:val="14"/>
  </w:num>
  <w:num w:numId="7">
    <w:abstractNumId w:val="0"/>
    <w:lvlOverride w:ilvl="0">
      <w:startOverride w:val="1"/>
    </w:lvlOverride>
  </w:num>
  <w:num w:numId="8">
    <w:abstractNumId w:val="7"/>
    <w:lvlOverride w:ilvl="0">
      <w:startOverride w:val="3"/>
    </w:lvlOverride>
  </w:num>
  <w:num w:numId="9">
    <w:abstractNumId w:val="6"/>
    <w:lvlOverride w:ilvl="0">
      <w:startOverride w:val="4"/>
    </w:lvlOverride>
  </w:num>
  <w:num w:numId="10">
    <w:abstractNumId w:val="5"/>
  </w:num>
  <w:num w:numId="11">
    <w:abstractNumId w:val="4"/>
  </w:num>
  <w:num w:numId="12">
    <w:abstractNumId w:val="1"/>
  </w:num>
  <w:num w:numId="13">
    <w:abstractNumId w:val="13"/>
  </w:num>
  <w:num w:numId="14">
    <w:abstractNumId w:val="9"/>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6D59"/>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688"/>
    <w:rsid w:val="002A0CED"/>
    <w:rsid w:val="002A3A73"/>
    <w:rsid w:val="002A4CD0"/>
    <w:rsid w:val="002A5A03"/>
    <w:rsid w:val="002A78A7"/>
    <w:rsid w:val="002A7DA6"/>
    <w:rsid w:val="002B03F9"/>
    <w:rsid w:val="002B2BEB"/>
    <w:rsid w:val="002B516C"/>
    <w:rsid w:val="002B58D6"/>
    <w:rsid w:val="002B5E1D"/>
    <w:rsid w:val="002B60C1"/>
    <w:rsid w:val="002B61BB"/>
    <w:rsid w:val="002B63BF"/>
    <w:rsid w:val="002C1D34"/>
    <w:rsid w:val="002C4B52"/>
    <w:rsid w:val="002C7420"/>
    <w:rsid w:val="002D03E5"/>
    <w:rsid w:val="002D36EB"/>
    <w:rsid w:val="002D44E3"/>
    <w:rsid w:val="002D555D"/>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3557"/>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235"/>
    <w:rsid w:val="00533159"/>
    <w:rsid w:val="005339DB"/>
    <w:rsid w:val="00534C89"/>
    <w:rsid w:val="0053719C"/>
    <w:rsid w:val="00541573"/>
    <w:rsid w:val="0054348A"/>
    <w:rsid w:val="0054468E"/>
    <w:rsid w:val="005461A8"/>
    <w:rsid w:val="0055620B"/>
    <w:rsid w:val="0056064A"/>
    <w:rsid w:val="0056310B"/>
    <w:rsid w:val="00570373"/>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6F42"/>
    <w:rsid w:val="007520B4"/>
    <w:rsid w:val="00755E51"/>
    <w:rsid w:val="007655D5"/>
    <w:rsid w:val="007704E2"/>
    <w:rsid w:val="007763C1"/>
    <w:rsid w:val="00777E82"/>
    <w:rsid w:val="00781359"/>
    <w:rsid w:val="0078375E"/>
    <w:rsid w:val="00785CED"/>
    <w:rsid w:val="00786921"/>
    <w:rsid w:val="00790854"/>
    <w:rsid w:val="007A087D"/>
    <w:rsid w:val="007A1EAA"/>
    <w:rsid w:val="007A415A"/>
    <w:rsid w:val="007A7858"/>
    <w:rsid w:val="007A79FD"/>
    <w:rsid w:val="007B036F"/>
    <w:rsid w:val="007B0B9D"/>
    <w:rsid w:val="007B130A"/>
    <w:rsid w:val="007B26E3"/>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6B8E"/>
    <w:rsid w:val="00A81B15"/>
    <w:rsid w:val="00A82FB5"/>
    <w:rsid w:val="00A837FF"/>
    <w:rsid w:val="00A84052"/>
    <w:rsid w:val="00A84DC8"/>
    <w:rsid w:val="00A850DB"/>
    <w:rsid w:val="00A85DAD"/>
    <w:rsid w:val="00A85DBC"/>
    <w:rsid w:val="00A87881"/>
    <w:rsid w:val="00A879BF"/>
    <w:rsid w:val="00A87FEB"/>
    <w:rsid w:val="00A90ADC"/>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2602"/>
    <w:rsid w:val="00B36BD8"/>
    <w:rsid w:val="00B4108D"/>
    <w:rsid w:val="00B4316E"/>
    <w:rsid w:val="00B54BA9"/>
    <w:rsid w:val="00B55FF3"/>
    <w:rsid w:val="00B57265"/>
    <w:rsid w:val="00B62C5B"/>
    <w:rsid w:val="00B633AE"/>
    <w:rsid w:val="00B634E1"/>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29E1"/>
    <w:rsid w:val="00D43F83"/>
    <w:rsid w:val="00D45D72"/>
    <w:rsid w:val="00D520E4"/>
    <w:rsid w:val="00D53A38"/>
    <w:rsid w:val="00D575DD"/>
    <w:rsid w:val="00D57DFA"/>
    <w:rsid w:val="00D6454D"/>
    <w:rsid w:val="00D67763"/>
    <w:rsid w:val="00D67FCF"/>
    <w:rsid w:val="00D709CE"/>
    <w:rsid w:val="00D71F73"/>
    <w:rsid w:val="00D769A2"/>
    <w:rsid w:val="00D80786"/>
    <w:rsid w:val="00D81CAB"/>
    <w:rsid w:val="00D81DAF"/>
    <w:rsid w:val="00D8576F"/>
    <w:rsid w:val="00D8677F"/>
    <w:rsid w:val="00D93A85"/>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EB0"/>
    <w:rsid w:val="00F87CDD"/>
    <w:rsid w:val="00F9245E"/>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89"/>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650</Words>
  <Characters>3706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cp:revision>
  <cp:lastPrinted>2019-04-25T01:09:00Z</cp:lastPrinted>
  <dcterms:created xsi:type="dcterms:W3CDTF">2023-04-10T09:07:00Z</dcterms:created>
  <dcterms:modified xsi:type="dcterms:W3CDTF">2023-04-10T14:30:00Z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